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4C2032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</w:t>
            </w:r>
            <w:r w:rsidR="004C2032" w:rsidRPr="004C2032">
              <w:rPr>
                <w:rFonts w:asciiTheme="majorHAnsi" w:hAnsiTheme="majorHAnsi"/>
                <w:sz w:val="22"/>
                <w:szCs w:val="22"/>
              </w:rPr>
              <w:t>DAS Integration, ATD Calibration and certificate 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4C2032" w:rsidP="00782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9167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0709A"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7822EA">
              <w:rPr>
                <w:rFonts w:asciiTheme="majorHAnsi" w:hAnsiTheme="majorHAnsi"/>
                <w:sz w:val="22"/>
                <w:szCs w:val="22"/>
              </w:rPr>
              <w:t>06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7822E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0709A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7822E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C2032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822E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61E6"/>
    <w:rsid w:val="004C2032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E659-E55F-4ADC-9F3F-71E6F78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19</cp:revision>
  <cp:lastPrinted>2018-01-24T10:00:00Z</cp:lastPrinted>
  <dcterms:created xsi:type="dcterms:W3CDTF">2018-07-26T10:33:00Z</dcterms:created>
  <dcterms:modified xsi:type="dcterms:W3CDTF">2019-06-14T09:29:00Z</dcterms:modified>
</cp:coreProperties>
</file>