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AD5FD5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supply of </w:t>
            </w:r>
            <w:r w:rsidR="00AD5FD5" w:rsidRPr="00AD5FD5">
              <w:rPr>
                <w:rFonts w:asciiTheme="majorHAnsi" w:hAnsiTheme="majorHAnsi"/>
                <w:sz w:val="22"/>
                <w:szCs w:val="22"/>
              </w:rPr>
              <w:t xml:space="preserve">a Fibre Optic Link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432067" w:rsidP="00E322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5498</w:t>
            </w:r>
            <w:r w:rsidR="00E322F3">
              <w:rPr>
                <w:rFonts w:asciiTheme="majorHAnsi" w:hAnsiTheme="majorHAnsi"/>
                <w:sz w:val="22"/>
                <w:szCs w:val="22"/>
              </w:rPr>
              <w:t>.1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E322F3">
              <w:rPr>
                <w:rFonts w:asciiTheme="majorHAnsi" w:hAnsiTheme="majorHAnsi"/>
                <w:sz w:val="22"/>
                <w:szCs w:val="22"/>
              </w:rPr>
              <w:t>20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E322F3">
              <w:rPr>
                <w:rFonts w:asciiTheme="majorHAnsi" w:hAnsiTheme="majorHAnsi"/>
                <w:sz w:val="22"/>
                <w:szCs w:val="22"/>
              </w:rPr>
              <w:t>09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D5FD5" w:rsidRPr="00BE686F">
              <w:t xml:space="preserve"> </w:t>
            </w:r>
            <w:r w:rsidR="00AD5FD5" w:rsidRPr="00AD5FD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E322F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E322F3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E322F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322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322F3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D5FD5" w:rsidRPr="00BE686F">
              <w:t xml:space="preserve"> </w:t>
            </w:r>
            <w:r w:rsidR="00AD5FD5" w:rsidRPr="00AD5FD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csir.co.za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D5FD5" w:rsidRPr="00BE686F">
              <w:t xml:space="preserve"> </w:t>
            </w:r>
            <w:r w:rsidR="00AD5FD5" w:rsidRPr="00AD5FD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csir.co.za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D5FD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Electronics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32067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517F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048D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D5FD5"/>
    <w:rsid w:val="00AF7B8A"/>
    <w:rsid w:val="00B0559D"/>
    <w:rsid w:val="00B1731A"/>
    <w:rsid w:val="00B438C2"/>
    <w:rsid w:val="00B9147C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322F3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6CB8-70B3-4C91-9E17-861DFFC0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24</cp:revision>
  <cp:lastPrinted>2018-01-24T10:00:00Z</cp:lastPrinted>
  <dcterms:created xsi:type="dcterms:W3CDTF">2018-07-26T10:33:00Z</dcterms:created>
  <dcterms:modified xsi:type="dcterms:W3CDTF">2019-09-06T10:10:00Z</dcterms:modified>
</cp:coreProperties>
</file>