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5867E0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5867E0">
              <w:rPr>
                <w:rFonts w:asciiTheme="majorHAnsi" w:hAnsiTheme="majorHAnsi"/>
                <w:sz w:val="22"/>
                <w:szCs w:val="22"/>
              </w:rPr>
              <w:t>Request for Quotation (RFQ) for the Provision of Professional Quantity Surveying Services for the Building 02 and building 10 in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5867E0">
              <w:rPr>
                <w:rFonts w:asciiTheme="majorHAnsi" w:hAnsiTheme="majorHAnsi"/>
                <w:sz w:val="22"/>
                <w:szCs w:val="22"/>
              </w:rPr>
              <w:t>Q No. 5384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5867E0">
              <w:rPr>
                <w:rFonts w:asciiTheme="majorHAnsi" w:hAnsiTheme="majorHAnsi"/>
                <w:sz w:val="22"/>
                <w:szCs w:val="22"/>
              </w:rPr>
              <w:t>21/09</w:t>
            </w:r>
            <w:bookmarkStart w:id="0" w:name="_GoBack"/>
            <w:bookmarkEnd w:id="0"/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867E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867E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5867E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5867E0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867E0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66CA-81DB-49F8-B229-1B26C22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2018-09-07T12:43:00Z</dcterms:modified>
</cp:coreProperties>
</file>